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jc w:val="both"/>
        <w:rPr>
          <w:rFonts w:ascii="Arial" w:cs="Arial" w:hAnsi="Arial" w:eastAsia="Arial"/>
          <w:outline w:val="0"/>
          <w:color w:val="ff0000"/>
          <w:u w:color="ff0000"/>
          <w14:textFill>
            <w14:solidFill>
              <w14:srgbClr w14:val="FF0000"/>
            </w14:solidFill>
          </w14:textFill>
        </w:rPr>
      </w:pPr>
    </w:p>
    <w:p>
      <w:pPr>
        <w:pStyle w:val="Body"/>
        <w:spacing w:line="276" w:lineRule="auto"/>
        <w:jc w:val="both"/>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IKA Gloucester </w:t>
      </w:r>
      <w:r>
        <w:rPr>
          <w:rFonts w:ascii="Arial" w:hAnsi="Arial"/>
          <w:rtl w:val="0"/>
          <w:lang w:val="en-US"/>
        </w:rPr>
        <w:t xml:space="preserve">acknowledges the duty of care to safeguard and promote the welfare of children and is committed to ensuring safeguarding practice reflects statutory responsibilities, government guidance and complies with best practice and </w:t>
      </w:r>
      <w:r>
        <w:rPr>
          <w:rFonts w:ascii="Arial" w:hAnsi="Arial"/>
          <w:outline w:val="0"/>
          <w:color w:val="000000"/>
          <w:u w:color="000000"/>
          <w:rtl w:val="0"/>
          <w:lang w:val="en-US"/>
          <w14:textFill>
            <w14:solidFill>
              <w14:srgbClr w14:val="000000"/>
            </w14:solidFill>
          </w14:textFill>
        </w:rPr>
        <w:t xml:space="preserve">NSPCC regulatory body </w:t>
      </w:r>
      <w:r>
        <w:rPr>
          <w:rFonts w:ascii="Arial" w:hAnsi="Arial"/>
          <w:rtl w:val="0"/>
          <w:lang w:val="en-US"/>
        </w:rPr>
        <w:t>requirements.</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r>
        <w:rPr>
          <w:rFonts w:ascii="Arial" w:hAnsi="Arial"/>
          <w:rtl w:val="0"/>
          <w:lang w:val="en-US"/>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pPr>
        <w:pStyle w:val="Body"/>
        <w:spacing w:line="276" w:lineRule="auto"/>
        <w:jc w:val="both"/>
        <w:rPr>
          <w:rFonts w:ascii="Arial" w:cs="Arial" w:hAnsi="Arial" w:eastAsia="Arial"/>
        </w:rPr>
      </w:pPr>
    </w:p>
    <w:p>
      <w:pPr>
        <w:pStyle w:val="Body"/>
        <w:numPr>
          <w:ilvl w:val="0"/>
          <w:numId w:val="2"/>
        </w:numPr>
        <w:bidi w:val="0"/>
        <w:spacing w:after="200" w:line="276" w:lineRule="auto"/>
        <w:ind w:right="0"/>
        <w:jc w:val="both"/>
        <w:rPr>
          <w:rFonts w:ascii="Arial" w:hAnsi="Arial"/>
          <w:rtl w:val="0"/>
          <w:lang w:val="en-US"/>
        </w:rPr>
      </w:pPr>
      <w:r>
        <w:rPr>
          <w:rFonts w:ascii="Arial" w:hAnsi="Arial"/>
          <w:rtl w:val="0"/>
          <w:lang w:val="en-US"/>
        </w:rPr>
        <w:t xml:space="preserve">have a positive and enjoyable experience of sport at </w:t>
      </w:r>
      <w:r>
        <w:rPr>
          <w:rFonts w:ascii="Arial" w:hAnsi="Arial"/>
          <w:outline w:val="0"/>
          <w:color w:val="000000"/>
          <w:u w:color="000000"/>
          <w:rtl w:val="0"/>
          <w:lang w:val="en-US"/>
          <w14:textFill>
            <w14:solidFill>
              <w14:srgbClr w14:val="000000"/>
            </w14:solidFill>
          </w14:textFill>
        </w:rPr>
        <w:t xml:space="preserve">IKA Gloucester </w:t>
      </w:r>
      <w:r>
        <w:rPr>
          <w:rFonts w:ascii="Arial" w:hAnsi="Arial"/>
          <w:rtl w:val="0"/>
          <w:lang w:val="en-US"/>
        </w:rPr>
        <w:t>in a safe and child centred environment</w:t>
      </w:r>
    </w:p>
    <w:p>
      <w:pPr>
        <w:pStyle w:val="Body"/>
        <w:numPr>
          <w:ilvl w:val="0"/>
          <w:numId w:val="2"/>
        </w:numPr>
        <w:bidi w:val="0"/>
        <w:spacing w:after="200" w:line="276" w:lineRule="auto"/>
        <w:ind w:right="0"/>
        <w:jc w:val="both"/>
        <w:rPr>
          <w:rFonts w:ascii="Arial" w:hAnsi="Arial"/>
          <w:rtl w:val="0"/>
          <w:lang w:val="en-US"/>
        </w:rPr>
      </w:pPr>
      <w:r>
        <w:rPr>
          <w:rFonts w:ascii="Arial" w:hAnsi="Arial"/>
          <w:rtl w:val="0"/>
          <w:lang w:val="en-US"/>
        </w:rPr>
        <w:t xml:space="preserve">are protected from abuse whilst participating in </w:t>
      </w:r>
      <w:r>
        <w:rPr>
          <w:rFonts w:ascii="Arial" w:hAnsi="Arial"/>
          <w:outline w:val="0"/>
          <w:color w:val="000000"/>
          <w:u w:color="000000"/>
          <w:rtl w:val="0"/>
          <w:lang w:val="en-US"/>
          <w14:textFill>
            <w14:solidFill>
              <w14:srgbClr w14:val="000000"/>
            </w14:solidFill>
          </w14:textFill>
        </w:rPr>
        <w:t xml:space="preserve">kickboxing/martial arts </w:t>
      </w:r>
      <w:r>
        <w:rPr>
          <w:rFonts w:ascii="Arial" w:hAnsi="Arial"/>
          <w:rtl w:val="0"/>
          <w:lang w:val="en-US"/>
        </w:rPr>
        <w:t xml:space="preserve">or outside of the activity. </w:t>
      </w:r>
    </w:p>
    <w:p>
      <w:pPr>
        <w:pStyle w:val="Body"/>
        <w:spacing w:line="276" w:lineRule="auto"/>
        <w:jc w:val="both"/>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IKA Gloucester </w:t>
      </w:r>
      <w:r>
        <w:rPr>
          <w:rFonts w:ascii="Arial" w:hAnsi="Arial"/>
          <w:rtl w:val="0"/>
          <w:lang w:val="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r>
        <w:rPr>
          <w:rFonts w:ascii="Arial" w:hAnsi="Arial"/>
          <w:rtl w:val="0"/>
          <w:lang w:val="en-US"/>
        </w:rPr>
        <w:t xml:space="preserve">As part of our safeguarding policy </w:t>
      </w:r>
      <w:r>
        <w:rPr>
          <w:rFonts w:ascii="Arial" w:hAnsi="Arial"/>
          <w:outline w:val="0"/>
          <w:color w:val="000000"/>
          <w:u w:color="000000"/>
          <w:rtl w:val="0"/>
          <w:lang w:val="en-US"/>
          <w14:textFill>
            <w14:solidFill>
              <w14:srgbClr w14:val="000000"/>
            </w14:solidFill>
          </w14:textFill>
        </w:rPr>
        <w:t xml:space="preserve">IKA Gloucester </w:t>
      </w:r>
      <w:r>
        <w:rPr>
          <w:rFonts w:ascii="Arial" w:hAnsi="Arial"/>
          <w:rtl w:val="0"/>
          <w:lang w:val="en-US"/>
        </w:rPr>
        <w:t>will</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promote and prioritise the safety and wellbeing of children and young people</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ensure appropriate action is taken in the event of incidents/concerns of abuse and support provided to the individual/s who raise or disclose the concern</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ensure that confidential, detailed and accurate records of all safeguarding concerns are maintained and securely stored</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prevent the employment/deployment of unsuitable individuals</w:t>
      </w:r>
    </w:p>
    <w:p>
      <w:pPr>
        <w:pStyle w:val="Body"/>
        <w:numPr>
          <w:ilvl w:val="0"/>
          <w:numId w:val="4"/>
        </w:numPr>
        <w:bidi w:val="0"/>
        <w:spacing w:after="200" w:line="276" w:lineRule="auto"/>
        <w:ind w:right="0"/>
        <w:jc w:val="both"/>
        <w:rPr>
          <w:rFonts w:ascii="Arial" w:hAnsi="Arial"/>
          <w:rtl w:val="0"/>
          <w:lang w:val="en-US"/>
        </w:rPr>
      </w:pPr>
      <w:r>
        <w:rPr>
          <w:rFonts w:ascii="Arial" w:hAnsi="Arial"/>
          <w:rtl w:val="0"/>
          <w:lang w:val="en-US"/>
        </w:rPr>
        <w:t xml:space="preserve">ensure robust safeguarding arrangements and procedures are in operation. </w:t>
      </w:r>
    </w:p>
    <w:p>
      <w:pPr>
        <w:pStyle w:val="Body"/>
        <w:spacing w:line="276" w:lineRule="auto"/>
        <w:jc w:val="both"/>
        <w:rPr>
          <w:rFonts w:ascii="Arial" w:cs="Arial" w:hAnsi="Arial" w:eastAsia="Arial"/>
        </w:rPr>
      </w:pPr>
      <w:r>
        <w:rPr>
          <w:rFonts w:ascii="Arial" w:hAnsi="Arial"/>
          <w:rtl w:val="0"/>
          <w:lang w:val="en-US"/>
        </w:rPr>
        <w:t xml:space="preserve">The policy and procedures will be widely promoted and are mandatory for everyone involved </w:t>
      </w:r>
      <w:r>
        <w:rPr>
          <w:rFonts w:ascii="Arial" w:hAnsi="Arial"/>
          <w:outline w:val="0"/>
          <w:color w:val="000000"/>
          <w:u w:color="000000"/>
          <w:rtl w:val="0"/>
          <w:lang w:val="en-US"/>
          <w14:textFill>
            <w14:solidFill>
              <w14:srgbClr w14:val="000000"/>
            </w14:solidFill>
          </w14:textFill>
        </w:rPr>
        <w:t>in IKA Gloucester</w:t>
      </w:r>
      <w:r>
        <w:rPr>
          <w:rFonts w:ascii="Arial" w:hAnsi="Arial"/>
          <w:rtl w:val="0"/>
          <w:lang w:val="en-US"/>
        </w:rPr>
        <w:t>. Failure to comply with the policy and procedures will be addressed without delay and may ultimately result in dismissal/exclusion from the organisation.</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b w:val="1"/>
          <w:bCs w:val="1"/>
          <w:sz w:val="22"/>
          <w:szCs w:val="22"/>
        </w:rPr>
      </w:pPr>
      <w:r>
        <w:rPr>
          <w:rFonts w:ascii="Arial" w:hAnsi="Arial"/>
          <w:b w:val="1"/>
          <w:bCs w:val="1"/>
          <w:sz w:val="22"/>
          <w:szCs w:val="22"/>
          <w:rtl w:val="0"/>
        </w:rPr>
        <w:t xml:space="preserve">Monitoring </w:t>
      </w:r>
    </w:p>
    <w:p>
      <w:pPr>
        <w:pStyle w:val="Body"/>
        <w:spacing w:line="276" w:lineRule="auto"/>
        <w:jc w:val="both"/>
        <w:rPr>
          <w:rFonts w:ascii="Arial" w:cs="Arial" w:hAnsi="Arial" w:eastAsia="Arial"/>
          <w:b w:val="1"/>
          <w:bCs w:val="1"/>
        </w:rPr>
      </w:pPr>
    </w:p>
    <w:p>
      <w:pPr>
        <w:pStyle w:val="Body"/>
        <w:spacing w:line="276" w:lineRule="auto"/>
        <w:jc w:val="both"/>
        <w:rPr>
          <w:rFonts w:ascii="Arial" w:cs="Arial" w:hAnsi="Arial" w:eastAsia="Arial"/>
        </w:rPr>
      </w:pPr>
      <w:r>
        <w:rPr>
          <w:rFonts w:ascii="Arial" w:hAnsi="Arial"/>
          <w:rtl w:val="0"/>
          <w:lang w:val="en-US"/>
        </w:rPr>
        <w:t>The policy will be reviewed a year after development and then every three years, or in the following circumstances:</w:t>
      </w:r>
    </w:p>
    <w:p>
      <w:pPr>
        <w:pStyle w:val="Body"/>
        <w:numPr>
          <w:ilvl w:val="0"/>
          <w:numId w:val="6"/>
        </w:numPr>
        <w:bidi w:val="0"/>
        <w:spacing w:after="200" w:line="276" w:lineRule="auto"/>
        <w:ind w:right="0"/>
        <w:jc w:val="both"/>
        <w:rPr>
          <w:rFonts w:ascii="Arial" w:hAnsi="Arial"/>
          <w:rtl w:val="0"/>
          <w:lang w:val="en-US"/>
        </w:rPr>
      </w:pPr>
      <w:r>
        <w:rPr>
          <w:rFonts w:ascii="Arial" w:hAnsi="Arial"/>
          <w:rtl w:val="0"/>
          <w:lang w:val="en-US"/>
        </w:rPr>
        <w:t>changes in legislation and/or government guidance</w:t>
      </w:r>
    </w:p>
    <w:p>
      <w:pPr>
        <w:pStyle w:val="Body"/>
        <w:numPr>
          <w:ilvl w:val="0"/>
          <w:numId w:val="6"/>
        </w:numPr>
        <w:bidi w:val="0"/>
        <w:spacing w:after="200" w:line="276" w:lineRule="auto"/>
        <w:ind w:right="0"/>
        <w:jc w:val="both"/>
        <w:rPr>
          <w:rFonts w:ascii="Arial" w:hAnsi="Arial"/>
          <w:rtl w:val="0"/>
          <w:lang w:val="en-US"/>
        </w:rPr>
      </w:pPr>
      <w:r>
        <w:rPr>
          <w:rFonts w:ascii="Arial" w:hAnsi="Arial"/>
          <w:rtl w:val="0"/>
          <w:lang w:val="en-US"/>
        </w:rPr>
        <w:t>as required by the Local Safeguarding Children Board, UK Sport and/or Home Country Sports Councils and MASH (Multi-Agency Safeguarding Hub).</w:t>
      </w:r>
    </w:p>
    <w:p>
      <w:pPr>
        <w:pStyle w:val="Body"/>
        <w:numPr>
          <w:ilvl w:val="0"/>
          <w:numId w:val="6"/>
        </w:numPr>
        <w:bidi w:val="0"/>
        <w:spacing w:after="200" w:line="276" w:lineRule="auto"/>
        <w:ind w:right="0"/>
        <w:jc w:val="both"/>
        <w:rPr>
          <w:rFonts w:ascii="Arial" w:hAnsi="Arial"/>
          <w:rtl w:val="0"/>
          <w:lang w:val="en-US"/>
        </w:rPr>
      </w:pPr>
      <w:r>
        <w:rPr>
          <w:rFonts w:ascii="Arial" w:hAnsi="Arial"/>
          <w:rtl w:val="0"/>
          <w:lang w:val="en-US"/>
        </w:rPr>
        <w:t>as a result of any other significant change or event.</w:t>
      </w:r>
    </w:p>
    <w:p>
      <w:pPr>
        <w:pStyle w:val="Body"/>
        <w:spacing w:after="200" w:line="276" w:lineRule="auto"/>
        <w:ind w:left="720" w:firstLine="0"/>
        <w:jc w:val="right"/>
      </w:pPr>
      <w:r>
        <w:rPr>
          <w:rFonts w:ascii="Arial" w:hAnsi="Arial"/>
          <w:rtl w:val="0"/>
          <w:lang w:val="en-US"/>
        </w:rPr>
        <w:t xml:space="preserve">(Last reviewed </w:t>
      </w:r>
      <w:r>
        <w:rPr>
          <w:rFonts w:ascii="Arial" w:hAnsi="Arial"/>
          <w:rtl w:val="0"/>
          <w:lang w:val="en-US"/>
        </w:rPr>
        <w:t>October</w:t>
      </w:r>
      <w:r>
        <w:rPr>
          <w:rFonts w:ascii="Arial" w:hAnsi="Arial"/>
          <w:rtl w:val="0"/>
        </w:rPr>
        <w:t xml:space="preserve"> 202</w:t>
      </w:r>
      <w:r>
        <w:rPr>
          <w:rFonts w:ascii="Arial" w:hAnsi="Arial"/>
          <w:rtl w:val="0"/>
          <w:lang w:val="en-US"/>
        </w:rPr>
        <w:t>2</w:t>
      </w:r>
      <w:r>
        <w:rPr>
          <w:rFonts w:ascii="Arial" w:hAnsi="Arial"/>
          <w:rtl w:val="0"/>
        </w:rPr>
        <w:t>)</w:t>
      </w:r>
    </w:p>
    <w:sectPr>
      <w:headerReference w:type="default" r:id="rId4"/>
      <w:footerReference w:type="default" r:id="rId5"/>
      <w:pgSz w:w="11900" w:h="16840" w:orient="portrait"/>
      <w:pgMar w:top="1814" w:right="1134" w:bottom="1701" w:left="1134" w:header="720" w:footer="13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Arial" w:hAnsi="Arial"/>
        <w:b w:val="1"/>
        <w:bCs w:val="1"/>
        <w:outline w:val="0"/>
        <w:color w:val="00b760"/>
        <w:sz w:val="22"/>
        <w:szCs w:val="22"/>
        <w:u w:color="00b760"/>
        <w14:textFill>
          <w14:solidFill>
            <w14:srgbClr w14:val="00B760"/>
          </w14:solidFill>
        </w14:textFill>
      </w:rPr>
    </w:pPr>
  </w:p>
  <w:p>
    <w:pPr>
      <w:pStyle w:val="header"/>
      <w:jc w:val="center"/>
    </w:pPr>
    <w:r>
      <w:rPr>
        <w:rFonts w:ascii="Arial" w:hAnsi="Arial"/>
        <w:b w:val="1"/>
        <w:bCs w:val="1"/>
        <w:outline w:val="0"/>
        <w:color w:val="00b760"/>
        <w:sz w:val="42"/>
        <w:szCs w:val="42"/>
        <w:u w:color="00b760"/>
        <w:rtl w:val="0"/>
        <w:lang w:val="en-US"/>
        <w14:textFill>
          <w14:solidFill>
            <w14:srgbClr w14:val="00B760"/>
          </w14:solidFill>
        </w14:textFill>
      </w:rPr>
      <w:t>Child Protection Policy Statement</w:t>
    </w:r>
    <w:r>
      <w:rPr>
        <w:rFonts w:ascii="Arial" w:cs="Arial" w:hAnsi="Arial" w:eastAsia="Arial"/>
        <w:b w:val="1"/>
        <w:bCs w:val="1"/>
        <w:outline w:val="0"/>
        <w:color w:val="00b760"/>
        <w:sz w:val="44"/>
        <w:szCs w:val="44"/>
        <w:u w:color="00b760"/>
        <w14:textFill>
          <w14:solidFill>
            <w14:srgbClr w14:val="00B76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